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0B668" w14:textId="44D44403" w:rsidR="000001A2" w:rsidRPr="00793CB1" w:rsidRDefault="000001A2" w:rsidP="000001A2">
      <w:pPr>
        <w:jc w:val="both"/>
        <w:rPr>
          <w:rFonts w:ascii="Times New Roman" w:eastAsia="Times New Roman" w:hAnsi="Times New Roman" w:cs="Times New Roman"/>
          <w:lang w:eastAsia="en-GB"/>
        </w:rPr>
      </w:pPr>
      <w:r w:rsidRPr="00793CB1">
        <w:rPr>
          <w:rFonts w:ascii="Calibri" w:eastAsia="Times New Roman" w:hAnsi="Calibri" w:cs="Calibri"/>
          <w:lang w:eastAsia="en-GB"/>
        </w:rPr>
        <w:t>Global Witness</w:t>
      </w:r>
      <w:r w:rsidR="009A36A2">
        <w:rPr>
          <w:rFonts w:ascii="Calibri" w:eastAsia="Times New Roman" w:hAnsi="Calibri" w:cs="Calibri"/>
          <w:lang w:eastAsia="en-GB"/>
        </w:rPr>
        <w:t xml:space="preserve"> in collaboration with Swiss Aid</w:t>
      </w:r>
      <w:bookmarkStart w:id="0" w:name="_GoBack"/>
      <w:bookmarkEnd w:id="0"/>
      <w:r w:rsidRPr="00793CB1">
        <w:rPr>
          <w:rFonts w:ascii="Calibri" w:eastAsia="Times New Roman" w:hAnsi="Calibri" w:cs="Calibri"/>
          <w:lang w:eastAsia="en-GB"/>
        </w:rPr>
        <w:t xml:space="preserve"> has recently published an article entitled ‘</w:t>
      </w:r>
      <w:r w:rsidRPr="00793CB1">
        <w:rPr>
          <w:rFonts w:ascii="Calibri" w:eastAsia="Times New Roman" w:hAnsi="Calibri" w:cs="Calibri"/>
          <w:i/>
          <w:iCs/>
          <w:lang w:eastAsia="en-GB"/>
        </w:rPr>
        <w:t xml:space="preserve">Beneath </w:t>
      </w:r>
      <w:proofErr w:type="gramStart"/>
      <w:r w:rsidRPr="00793CB1">
        <w:rPr>
          <w:rFonts w:ascii="Calibri" w:eastAsia="Times New Roman" w:hAnsi="Calibri" w:cs="Calibri"/>
          <w:i/>
          <w:iCs/>
          <w:lang w:eastAsia="en-GB"/>
        </w:rPr>
        <w:t>The</w:t>
      </w:r>
      <w:proofErr w:type="gramEnd"/>
      <w:r w:rsidRPr="00793CB1">
        <w:rPr>
          <w:rFonts w:ascii="Calibri" w:eastAsia="Times New Roman" w:hAnsi="Calibri" w:cs="Calibri"/>
          <w:i/>
          <w:iCs/>
          <w:lang w:eastAsia="en-GB"/>
        </w:rPr>
        <w:t xml:space="preserve"> Shine: A Tale of Two Gold Refiners’</w:t>
      </w:r>
      <w:r w:rsidRPr="00793CB1">
        <w:rPr>
          <w:rFonts w:ascii="Calibri" w:eastAsia="Times New Roman" w:hAnsi="Calibri" w:cs="Calibri"/>
          <w:lang w:eastAsia="en-GB"/>
        </w:rPr>
        <w:t>, which contains various allegations which are entirely untrue and various misleading, negative inferences which are illegitimately and unreasonably made. In doing so, Global Witness(“GW”) has presented no cogent evidence of any wrongdoing of any kind and fails to make reference to even a single transaction which may even give rise to a suspicion of the type of behaviour they describe.</w:t>
      </w:r>
    </w:p>
    <w:p w14:paraId="3D1296C3" w14:textId="77777777" w:rsidR="000001A2" w:rsidRPr="00793CB1" w:rsidRDefault="000001A2" w:rsidP="000001A2">
      <w:pPr>
        <w:jc w:val="both"/>
        <w:rPr>
          <w:rFonts w:ascii="Times New Roman" w:eastAsia="Times New Roman" w:hAnsi="Times New Roman" w:cs="Times New Roman"/>
          <w:lang w:eastAsia="en-GB"/>
        </w:rPr>
      </w:pPr>
      <w:r w:rsidRPr="00793CB1">
        <w:rPr>
          <w:rFonts w:ascii="Calibri" w:eastAsia="Times New Roman" w:hAnsi="Calibri" w:cs="Calibri"/>
          <w:lang w:eastAsia="en-GB"/>
        </w:rPr>
        <w:t> </w:t>
      </w:r>
    </w:p>
    <w:p w14:paraId="0D2E8EA9" w14:textId="45D565C2" w:rsidR="000001A2" w:rsidRPr="00793CB1" w:rsidRDefault="000001A2" w:rsidP="000001A2">
      <w:pPr>
        <w:jc w:val="both"/>
        <w:rPr>
          <w:rFonts w:ascii="Times New Roman" w:eastAsia="Times New Roman" w:hAnsi="Times New Roman" w:cs="Times New Roman"/>
          <w:lang w:eastAsia="en-GB"/>
        </w:rPr>
      </w:pPr>
      <w:r w:rsidRPr="00793CB1">
        <w:rPr>
          <w:rFonts w:ascii="Calibri" w:eastAsia="Times New Roman" w:hAnsi="Calibri" w:cs="Calibri"/>
          <w:lang w:eastAsia="en-GB"/>
        </w:rPr>
        <w:t>GW’s communication with us prior to this publication demonstrated a worrying lack of understanding of the relevant OECD guidelines and DMCC requirements and how industry operators are audited against these annually by independent, top tier accountants to identify risk. Kaloti has successfully fulfilled these audit requirements and has been found to meet the required standards.</w:t>
      </w:r>
    </w:p>
    <w:p w14:paraId="46997071" w14:textId="704A7DA2" w:rsidR="000001A2" w:rsidRPr="00793CB1" w:rsidRDefault="000001A2" w:rsidP="000001A2">
      <w:pPr>
        <w:jc w:val="both"/>
        <w:rPr>
          <w:rFonts w:ascii="Times New Roman" w:eastAsia="Times New Roman" w:hAnsi="Times New Roman" w:cs="Times New Roman"/>
          <w:lang w:eastAsia="en-GB"/>
        </w:rPr>
      </w:pPr>
      <w:r w:rsidRPr="00793CB1">
        <w:rPr>
          <w:rFonts w:ascii="Calibri" w:eastAsia="Times New Roman" w:hAnsi="Calibri" w:cs="Calibri"/>
          <w:lang w:eastAsia="en-GB"/>
        </w:rPr>
        <w:t> </w:t>
      </w:r>
    </w:p>
    <w:p w14:paraId="077B8987" w14:textId="30996182" w:rsidR="000001A2" w:rsidRPr="00793CB1" w:rsidRDefault="000001A2" w:rsidP="00793CB1">
      <w:pPr>
        <w:rPr>
          <w:rFonts w:ascii="Times New Roman" w:eastAsia="Times New Roman" w:hAnsi="Times New Roman" w:cs="Times New Roman"/>
          <w:lang w:eastAsia="en-GB"/>
        </w:rPr>
      </w:pPr>
      <w:r w:rsidRPr="00793CB1">
        <w:rPr>
          <w:rFonts w:ascii="Calibri" w:eastAsia="Times New Roman" w:hAnsi="Calibri" w:cs="Calibri"/>
          <w:lang w:eastAsia="en-GB"/>
        </w:rPr>
        <w:t xml:space="preserve">Kaloti has never sourced any gold from Sudan other than by way of Sudan Government approved exports and has neither sourced gold from Darfur nor (as repeatedly claimed by GW) from the Central Bank of Sudan. </w:t>
      </w:r>
      <w:r w:rsidR="00321347" w:rsidRPr="00793CB1">
        <w:rPr>
          <w:rFonts w:ascii="Calibri" w:eastAsia="Times New Roman" w:hAnsi="Calibri" w:cs="Calibri"/>
          <w:lang w:eastAsia="en-GB"/>
        </w:rPr>
        <w:t xml:space="preserve">Furthermore, Kaloti has never sent any gold material, sourced from Sudan, to any Swiss refinery whatsoever. </w:t>
      </w:r>
      <w:r w:rsidRPr="00793CB1">
        <w:rPr>
          <w:rFonts w:ascii="Calibri" w:eastAsia="Times New Roman" w:hAnsi="Calibri" w:cs="Calibri"/>
          <w:lang w:eastAsia="en-GB"/>
        </w:rPr>
        <w:t>Kaloti have all the relevant supporting documentation to demonstrate the propriety of their transactions in Sudan and Global Witness were made aware of this in advance of making this publication, notably, however, they never requested to inspect any of it.</w:t>
      </w:r>
    </w:p>
    <w:p w14:paraId="2957B7CB" w14:textId="77777777" w:rsidR="000001A2" w:rsidRPr="00793CB1" w:rsidRDefault="000001A2" w:rsidP="000001A2">
      <w:pPr>
        <w:jc w:val="both"/>
        <w:rPr>
          <w:rFonts w:ascii="Times New Roman" w:eastAsia="Times New Roman" w:hAnsi="Times New Roman" w:cs="Times New Roman"/>
          <w:lang w:eastAsia="en-GB"/>
        </w:rPr>
      </w:pPr>
      <w:r w:rsidRPr="00793CB1">
        <w:rPr>
          <w:rFonts w:ascii="Calibri" w:eastAsia="Times New Roman" w:hAnsi="Calibri" w:cs="Calibri"/>
          <w:lang w:eastAsia="en-GB"/>
        </w:rPr>
        <w:t> </w:t>
      </w:r>
    </w:p>
    <w:p w14:paraId="25329F9E" w14:textId="78B07E84" w:rsidR="000001A2" w:rsidRPr="00793CB1" w:rsidRDefault="000001A2" w:rsidP="000001A2">
      <w:pPr>
        <w:jc w:val="both"/>
        <w:rPr>
          <w:rFonts w:ascii="Times New Roman" w:eastAsia="Times New Roman" w:hAnsi="Times New Roman" w:cs="Times New Roman"/>
          <w:lang w:eastAsia="en-GB"/>
        </w:rPr>
      </w:pPr>
      <w:r w:rsidRPr="00793CB1">
        <w:rPr>
          <w:rFonts w:ascii="Calibri" w:eastAsia="Times New Roman" w:hAnsi="Calibri" w:cs="Calibri"/>
          <w:lang w:eastAsia="en-GB"/>
        </w:rPr>
        <w:t>Kaloti has operated and continues to operate diligently and responsibly within the requirements of the relevant global regulators and legal bodies that govern compliance in the gold industry. It is therefore regrettable that Kaloti finds itself having to respond to such baseless accusations, demonstrative of a publisher having little, if any, understanding or experience of the relevant regulatory framework or the industry itself. The OECD has produced guidelines, which Kaloti has complied fully with and in doing so addressed all relevant steps to be taken when trading with regions where risks are increased due to specific circumstances in those locations.  </w:t>
      </w:r>
    </w:p>
    <w:p w14:paraId="22224512" w14:textId="77777777" w:rsidR="000001A2" w:rsidRPr="00793CB1" w:rsidRDefault="000001A2" w:rsidP="000001A2">
      <w:pPr>
        <w:jc w:val="both"/>
        <w:rPr>
          <w:rFonts w:ascii="Times New Roman" w:eastAsia="Times New Roman" w:hAnsi="Times New Roman" w:cs="Times New Roman"/>
          <w:lang w:eastAsia="en-GB"/>
        </w:rPr>
      </w:pPr>
      <w:r w:rsidRPr="00793CB1">
        <w:rPr>
          <w:rFonts w:ascii="Calibri" w:eastAsia="Times New Roman" w:hAnsi="Calibri" w:cs="Calibri"/>
          <w:lang w:eastAsia="en-GB"/>
        </w:rPr>
        <w:t> </w:t>
      </w:r>
    </w:p>
    <w:p w14:paraId="17C080C2" w14:textId="654FE5C2" w:rsidR="000001A2" w:rsidRPr="00793CB1" w:rsidRDefault="000001A2" w:rsidP="000001A2">
      <w:pPr>
        <w:jc w:val="both"/>
        <w:rPr>
          <w:rFonts w:ascii="Times New Roman" w:eastAsia="Times New Roman" w:hAnsi="Times New Roman" w:cs="Times New Roman"/>
          <w:lang w:eastAsia="en-GB"/>
        </w:rPr>
      </w:pPr>
      <w:r w:rsidRPr="00793CB1">
        <w:rPr>
          <w:rFonts w:ascii="Calibri" w:eastAsia="Times New Roman" w:hAnsi="Calibri" w:cs="Calibri"/>
          <w:lang w:eastAsia="en-GB"/>
        </w:rPr>
        <w:t xml:space="preserve">There are a number of qualified and competent regulators and authorities globally, whose mandates, funding and agendas are clear and transparent, and who have the expertise, understanding and authority to regulate the precious metals industry effectively; none of whom have raised any allegation of serious wrongdoing against Kaloti, ever. Despite not having access to the voluminous, confidential information about Kaloti’s business which these regulators and authorities have in performing their mandate, Global Witness has nevertheless decided to publish an article littered with material errors of fact and speculative conclusions unsupported by reliable evidence. Whatever the motivation of </w:t>
      </w:r>
      <w:r w:rsidR="003B659C" w:rsidRPr="00793CB1">
        <w:rPr>
          <w:rFonts w:ascii="Calibri" w:eastAsia="Times New Roman" w:hAnsi="Calibri" w:cs="Calibri"/>
          <w:lang w:eastAsia="en-GB"/>
        </w:rPr>
        <w:t>GW</w:t>
      </w:r>
      <w:r w:rsidRPr="00793CB1">
        <w:rPr>
          <w:rFonts w:ascii="Calibri" w:eastAsia="Times New Roman" w:hAnsi="Calibri" w:cs="Calibri"/>
          <w:lang w:eastAsia="en-GB"/>
        </w:rPr>
        <w:t xml:space="preserve"> in publishing this type of material, its content will </w:t>
      </w:r>
      <w:r w:rsidR="008C5667" w:rsidRPr="00793CB1">
        <w:rPr>
          <w:rFonts w:ascii="Calibri" w:eastAsia="Times New Roman" w:hAnsi="Calibri" w:cs="Calibri"/>
          <w:lang w:eastAsia="en-GB"/>
        </w:rPr>
        <w:t xml:space="preserve">not </w:t>
      </w:r>
      <w:r w:rsidRPr="00793CB1">
        <w:rPr>
          <w:rFonts w:ascii="Calibri" w:eastAsia="Times New Roman" w:hAnsi="Calibri" w:cs="Calibri"/>
          <w:lang w:eastAsia="en-GB"/>
        </w:rPr>
        <w:t xml:space="preserve">withstand even cursory scrutiny. Kaloti has and will continue to comply with all its </w:t>
      </w:r>
      <w:r w:rsidR="008C5667" w:rsidRPr="00793CB1">
        <w:rPr>
          <w:rFonts w:ascii="Calibri" w:eastAsia="Times New Roman" w:hAnsi="Calibri" w:cs="Calibri"/>
          <w:lang w:eastAsia="en-GB"/>
        </w:rPr>
        <w:t xml:space="preserve">legal and </w:t>
      </w:r>
      <w:r w:rsidRPr="00793CB1">
        <w:rPr>
          <w:rFonts w:ascii="Calibri" w:eastAsia="Times New Roman" w:hAnsi="Calibri" w:cs="Calibri"/>
          <w:lang w:eastAsia="en-GB"/>
        </w:rPr>
        <w:t>regulatory obligations, as it has done consistently, to the satisfaction of the competent authorities who are mandated and qualified to consider, by reference to objective standards and primary evidence, Kaloti’s compliance. </w:t>
      </w:r>
    </w:p>
    <w:p w14:paraId="4F185550" w14:textId="77777777" w:rsidR="000001A2" w:rsidRPr="00793CB1" w:rsidRDefault="000001A2" w:rsidP="000001A2">
      <w:pPr>
        <w:jc w:val="both"/>
        <w:rPr>
          <w:rFonts w:ascii="Times New Roman" w:eastAsia="Times New Roman" w:hAnsi="Times New Roman" w:cs="Times New Roman"/>
          <w:lang w:eastAsia="en-GB"/>
        </w:rPr>
      </w:pPr>
      <w:r w:rsidRPr="00793CB1">
        <w:rPr>
          <w:rFonts w:ascii="Calibri" w:eastAsia="Times New Roman" w:hAnsi="Calibri" w:cs="Calibri"/>
          <w:lang w:eastAsia="en-GB"/>
        </w:rPr>
        <w:t> </w:t>
      </w:r>
    </w:p>
    <w:p w14:paraId="738DB8CC" w14:textId="1295350E" w:rsidR="000001A2" w:rsidRPr="00793CB1" w:rsidRDefault="008C5667" w:rsidP="000001A2">
      <w:pPr>
        <w:jc w:val="both"/>
        <w:rPr>
          <w:rFonts w:ascii="Calibri" w:eastAsia="Times New Roman" w:hAnsi="Calibri" w:cs="Calibri"/>
          <w:lang w:eastAsia="en-GB"/>
        </w:rPr>
      </w:pPr>
      <w:r w:rsidRPr="00793CB1">
        <w:rPr>
          <w:rFonts w:ascii="Calibri" w:eastAsia="Times New Roman" w:hAnsi="Calibri" w:cs="Calibri"/>
          <w:lang w:eastAsia="en-GB"/>
        </w:rPr>
        <w:t>GW</w:t>
      </w:r>
      <w:r w:rsidR="000001A2" w:rsidRPr="00793CB1">
        <w:rPr>
          <w:rFonts w:ascii="Calibri" w:eastAsia="Times New Roman" w:hAnsi="Calibri" w:cs="Calibri"/>
          <w:lang w:eastAsia="en-GB"/>
        </w:rPr>
        <w:t xml:space="preserve"> has been asked to identify the transaction(s) which cause it concern and Kaloti has offered to review those transactions. Tellingly, and given that </w:t>
      </w:r>
      <w:r w:rsidRPr="00793CB1">
        <w:rPr>
          <w:rFonts w:ascii="Calibri" w:eastAsia="Times New Roman" w:hAnsi="Calibri" w:cs="Calibri"/>
          <w:lang w:eastAsia="en-GB"/>
        </w:rPr>
        <w:t>GW</w:t>
      </w:r>
      <w:r w:rsidR="000001A2" w:rsidRPr="00793CB1">
        <w:rPr>
          <w:rFonts w:ascii="Calibri" w:eastAsia="Times New Roman" w:hAnsi="Calibri" w:cs="Calibri"/>
          <w:lang w:eastAsia="en-GB"/>
        </w:rPr>
        <w:t xml:space="preserve"> has now been investigating Kaloti since around 2013, they have been unable to identify any transaction(s) </w:t>
      </w:r>
      <w:r w:rsidR="000001A2" w:rsidRPr="00793CB1">
        <w:rPr>
          <w:rFonts w:ascii="Calibri" w:eastAsia="Times New Roman" w:hAnsi="Calibri" w:cs="Calibri"/>
          <w:lang w:eastAsia="en-GB"/>
        </w:rPr>
        <w:lastRenderedPageBreak/>
        <w:t>or provide any evidence of the presence of conflict material in Kaloti’s supply chains or of any wrongdoing by Kaloti of the type they describe.</w:t>
      </w:r>
    </w:p>
    <w:p w14:paraId="01211043" w14:textId="6C799A54" w:rsidR="00321347" w:rsidRPr="00793CB1" w:rsidRDefault="00321347" w:rsidP="000001A2">
      <w:pPr>
        <w:jc w:val="both"/>
        <w:rPr>
          <w:rFonts w:ascii="Calibri" w:eastAsia="Times New Roman" w:hAnsi="Calibri" w:cs="Calibri"/>
          <w:lang w:eastAsia="en-GB"/>
        </w:rPr>
      </w:pPr>
    </w:p>
    <w:p w14:paraId="71509F34" w14:textId="52B225D3" w:rsidR="00321347" w:rsidRPr="00793CB1" w:rsidRDefault="00321347" w:rsidP="00321347">
      <w:pPr>
        <w:rPr>
          <w:rFonts w:ascii="Times New Roman" w:eastAsia="Times New Roman" w:hAnsi="Times New Roman" w:cs="Times New Roman"/>
          <w:lang w:eastAsia="en-GB"/>
        </w:rPr>
      </w:pPr>
      <w:r w:rsidRPr="00793CB1">
        <w:rPr>
          <w:rFonts w:ascii="Times New Roman" w:eastAsia="Times New Roman" w:hAnsi="Times New Roman" w:cs="Times New Roman"/>
          <w:lang w:eastAsia="en-GB"/>
        </w:rPr>
        <w:t>Kaloti denies all allegations and/or inferences made by GW about it in the article, relating to to any impropriety or failure to comply with its relevant regulatory and legal obligations.</w:t>
      </w:r>
    </w:p>
    <w:p w14:paraId="10226701" w14:textId="77777777" w:rsidR="00321347" w:rsidRPr="001C190F" w:rsidRDefault="00321347" w:rsidP="000001A2">
      <w:pPr>
        <w:jc w:val="both"/>
        <w:rPr>
          <w:rFonts w:ascii="Calibri" w:eastAsia="Times New Roman" w:hAnsi="Calibri" w:cs="Calibri"/>
          <w:lang w:eastAsia="en-GB"/>
        </w:rPr>
      </w:pPr>
    </w:p>
    <w:p w14:paraId="46C0F955" w14:textId="77777777" w:rsidR="003747BE" w:rsidRPr="000001A2" w:rsidRDefault="009A36A2" w:rsidP="000001A2"/>
    <w:sectPr w:rsidR="003747BE" w:rsidRPr="000001A2" w:rsidSect="007B76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A2"/>
    <w:rsid w:val="000001A2"/>
    <w:rsid w:val="001419E1"/>
    <w:rsid w:val="001C190F"/>
    <w:rsid w:val="00321347"/>
    <w:rsid w:val="003B659C"/>
    <w:rsid w:val="004462F5"/>
    <w:rsid w:val="00494E97"/>
    <w:rsid w:val="00793CB1"/>
    <w:rsid w:val="007B765F"/>
    <w:rsid w:val="007C44E3"/>
    <w:rsid w:val="008C5667"/>
    <w:rsid w:val="008C7FD7"/>
    <w:rsid w:val="009A36A2"/>
    <w:rsid w:val="009F6ADB"/>
    <w:rsid w:val="00C23A71"/>
    <w:rsid w:val="00CA5B33"/>
    <w:rsid w:val="00F46C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34E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01A2"/>
  </w:style>
  <w:style w:type="paragraph" w:styleId="BalloonText">
    <w:name w:val="Balloon Text"/>
    <w:basedOn w:val="Normal"/>
    <w:link w:val="BalloonTextChar"/>
    <w:uiPriority w:val="99"/>
    <w:semiHidden/>
    <w:unhideWhenUsed/>
    <w:rsid w:val="000001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1A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01A2"/>
  </w:style>
  <w:style w:type="paragraph" w:styleId="BalloonText">
    <w:name w:val="Balloon Text"/>
    <w:basedOn w:val="Normal"/>
    <w:link w:val="BalloonTextChar"/>
    <w:uiPriority w:val="99"/>
    <w:semiHidden/>
    <w:unhideWhenUsed/>
    <w:rsid w:val="000001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1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69729">
      <w:bodyDiv w:val="1"/>
      <w:marLeft w:val="0"/>
      <w:marRight w:val="0"/>
      <w:marTop w:val="0"/>
      <w:marBottom w:val="0"/>
      <w:divBdr>
        <w:top w:val="none" w:sz="0" w:space="0" w:color="auto"/>
        <w:left w:val="none" w:sz="0" w:space="0" w:color="auto"/>
        <w:bottom w:val="none" w:sz="0" w:space="0" w:color="auto"/>
        <w:right w:val="none" w:sz="0" w:space="0" w:color="auto"/>
      </w:divBdr>
    </w:div>
    <w:div w:id="990989355">
      <w:bodyDiv w:val="1"/>
      <w:marLeft w:val="0"/>
      <w:marRight w:val="0"/>
      <w:marTop w:val="0"/>
      <w:marBottom w:val="0"/>
      <w:divBdr>
        <w:top w:val="none" w:sz="0" w:space="0" w:color="auto"/>
        <w:left w:val="none" w:sz="0" w:space="0" w:color="auto"/>
        <w:bottom w:val="none" w:sz="0" w:space="0" w:color="auto"/>
        <w:right w:val="none" w:sz="0" w:space="0" w:color="auto"/>
      </w:divBdr>
    </w:div>
    <w:div w:id="17750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Henderson</dc:creator>
  <cp:lastModifiedBy>Hala.Kaloti</cp:lastModifiedBy>
  <cp:revision>3</cp:revision>
  <dcterms:created xsi:type="dcterms:W3CDTF">2020-07-16T11:15:00Z</dcterms:created>
  <dcterms:modified xsi:type="dcterms:W3CDTF">2020-07-16T11:17:00Z</dcterms:modified>
</cp:coreProperties>
</file>